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73860" w14:textId="44BC5CA7" w:rsidR="00EB139F" w:rsidRPr="000F1D34" w:rsidRDefault="000F1D34" w:rsidP="000F1D34">
      <w:pPr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0F1D34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Научный журнал</w:t>
      </w:r>
      <w:r w:rsidRPr="000F1D34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 xml:space="preserve"> «</w:t>
      </w:r>
      <w:r w:rsidRPr="000F1D34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Фундаментальные исследования</w:t>
      </w:r>
      <w:r w:rsidRPr="000F1D34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»</w:t>
      </w:r>
    </w:p>
    <w:p w14:paraId="08E356FD" w14:textId="4D5CA925" w:rsidR="000F1D34" w:rsidRPr="000F1D34" w:rsidRDefault="000F1D34">
      <w:pPr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0F1D34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ВОЗМОЖНОСТИ И ПРОБЛЕМЫ СОВРЕМЕННОЙ РЕАБИЛИТАЦИИ В ОНКОЛОГИИ</w:t>
      </w:r>
    </w:p>
    <w:p w14:paraId="76D1C063" w14:textId="752D7852" w:rsidR="000F1D34" w:rsidRDefault="000F1D34">
      <w:hyperlink r:id="rId4" w:history="1">
        <w:r w:rsidRPr="008F6605">
          <w:rPr>
            <w:rStyle w:val="a5"/>
          </w:rPr>
          <w:t>https://fundamental-research.ru/ru/article/view?id=38281</w:t>
        </w:r>
      </w:hyperlink>
    </w:p>
    <w:p w14:paraId="17517DA3" w14:textId="0C7E27B2" w:rsidR="000F1D34" w:rsidRDefault="000F1D34">
      <w:proofErr w:type="gramStart"/>
      <w:r>
        <w:t>Авторы</w:t>
      </w:r>
      <w:r w:rsidR="007113ED">
        <w:t>:</w:t>
      </w:r>
      <w:r>
        <w:t xml:space="preserve">  </w:t>
      </w:r>
      <w:proofErr w:type="spellStart"/>
      <w:r w:rsidRPr="000F1D34">
        <w:t>Шаназаров</w:t>
      </w:r>
      <w:proofErr w:type="spellEnd"/>
      <w:proofErr w:type="gramEnd"/>
      <w:r w:rsidRPr="000F1D34">
        <w:t xml:space="preserve"> Н.А.</w:t>
      </w:r>
      <w:r>
        <w:t xml:space="preserve">, </w:t>
      </w:r>
      <w:proofErr w:type="spellStart"/>
      <w:r w:rsidRPr="000F1D34">
        <w:t>Булекбаева</w:t>
      </w:r>
      <w:proofErr w:type="spellEnd"/>
      <w:r w:rsidRPr="000F1D34">
        <w:t xml:space="preserve"> Ш.А.</w:t>
      </w:r>
      <w:r>
        <w:t xml:space="preserve">, </w:t>
      </w:r>
      <w:r w:rsidRPr="000F1D34">
        <w:t>Лисовская Н.Ю.</w:t>
      </w:r>
      <w:r>
        <w:t xml:space="preserve">, </w:t>
      </w:r>
      <w:proofErr w:type="spellStart"/>
      <w:r w:rsidRPr="000F1D34">
        <w:t>Кусаинова</w:t>
      </w:r>
      <w:proofErr w:type="spellEnd"/>
      <w:r w:rsidRPr="000F1D34">
        <w:t xml:space="preserve"> К.К.</w:t>
      </w:r>
      <w:r>
        <w:t xml:space="preserve">, </w:t>
      </w:r>
      <w:r w:rsidRPr="000F1D34">
        <w:t xml:space="preserve">Лисовский Е.В. </w:t>
      </w:r>
    </w:p>
    <w:p w14:paraId="3044C5FE" w14:textId="5499D2FC" w:rsidR="000F1D34" w:rsidRDefault="000F1D34" w:rsidP="000F1D34">
      <w:pPr>
        <w:pStyle w:val="a3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Статистические</w:t>
      </w:r>
      <w:r>
        <w:rPr>
          <w:rFonts w:ascii="Open Sans" w:hAnsi="Open Sans" w:cs="Open Sans"/>
          <w:color w:val="333333"/>
          <w:sz w:val="21"/>
          <w:szCs w:val="21"/>
        </w:rPr>
        <w:t xml:space="preserve"> данные, касающиеся онкологии, к сожалению, крайне неутешительны. Злокачественные опухоли представляют серьезную проблему для человечества, являясь одной из главных причин смерти в современном обществе: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онкопатология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многие годы занимает 2-е место в структуре причин смерти, уступая лишь сердечно-сосудистым заболеваниям. Поскольку сейчас имеется тенденция к снижению смертности от последних, то опухоли имеют явный шанс стать лидером среди причин смерти в XXI веке [29]. Общий уровень заболеваемости раком вырос значительно, с одной стороны, благодаря увеличению численности и постарению мировой популяции, с другой стороны, благодаря возрастанию влияния факторов риска возникновения рака в экономически развитых странах. Согласно данным агентства по глобальной статистике рака, в 2008 году в мире зарегистрировано около 12,7 миллионов случаев заболевания и 7,6 миллионов случаев смерти от злокачественных опухолей, из них 56 % всех заболевших и 64 % всех умерших зарегистрировано в экономически развитых странах [24]. Учитывая такие статистические данные, злокачественные опухоли называют «болезнями цивилизации». При этом по прогнозам Международного агентства по изучению рака к 2030 году количество заболевших в разных странах может увеличиться практически вдвое.</w:t>
      </w:r>
    </w:p>
    <w:p w14:paraId="596C7EB5" w14:textId="77777777" w:rsidR="000F1D34" w:rsidRDefault="000F1D34" w:rsidP="000F1D34">
      <w:pPr>
        <w:pStyle w:val="a3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Рост заболеваемости злокачественными опухолями приводит к увеличению количества больных, нуждающихся как в первичном, так и в восстановительном лечении. Поэтому проблемы сопутствующей терапии и реабилитации онкологических пациентов так же, как и проблемы специфического лечения, требуют пристального внимания. Увеличение удельного веса молодых работоспособных людей среди заболевших приводит к тому, что восстановительное лечение этих больных, возвращение им трудоспособности приобретает важное социально-экономическое значение.</w:t>
      </w:r>
    </w:p>
    <w:p w14:paraId="3245D300" w14:textId="77777777" w:rsidR="000F1D34" w:rsidRDefault="000F1D34" w:rsidP="000F1D34">
      <w:pPr>
        <w:pStyle w:val="a3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 xml:space="preserve">В последние годы благодаря успехам молекулярной биологии и генетики получены новые данные об этиологии и особенностях развития злокачественных опухолей, которые существенно меняют терапевтическую стратегию и делают ее более успешной [8, 26]. Применение лекарственной терапии препаратами нового поколения, –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таргетной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терапии, позволяет достигать длительной ремиссии даже у пациентов с распространенными опухолями [9]. Описан так называемый «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Лазарус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-эффект» при лечении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таргетными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препаратами некоторых видов опухолей [25]. Прогресс в лечении злокачественных опухолей, достигнутый современной онкологической наукой, позволяет в большем проценте случаев считать рак не фатальной, а хронической болезнью, в ряде случаев излечимой. А хронические болезни требуют длительного лечения и адаптации к лечебному процессу.</w:t>
      </w:r>
    </w:p>
    <w:p w14:paraId="3BBC7A65" w14:textId="77777777" w:rsidR="000F1D34" w:rsidRDefault="000F1D34" w:rsidP="000F1D34">
      <w:pPr>
        <w:pStyle w:val="a3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 xml:space="preserve">В настоящее время практически все онкологические больные получают комплексное лечение, включающее хирургический этап, лучевую и химиотерапию. Новейшие технологии диагностики, комбинированное лечение с применением химио- и лучевой терапии позволяют увеличить продолжительность жизни и достичь 5-летней выживаемости приблизительно у 70 % онкологических пациентов [17, 29]. Однако методы современной противоопухолевой терапии являются довольно агрессивными и </w:t>
      </w:r>
      <w:r>
        <w:rPr>
          <w:rFonts w:ascii="Open Sans" w:hAnsi="Open Sans" w:cs="Open Sans"/>
          <w:color w:val="333333"/>
          <w:sz w:val="21"/>
          <w:szCs w:val="21"/>
        </w:rPr>
        <w:lastRenderedPageBreak/>
        <w:t xml:space="preserve">сопровождаются частым развитием побочных реакций, значительно снижающими качество жизни онкологических пациентов. Длительность лечения при различных локализациях опухолей составляет от нескольких месяцев до года и более. После прохождения первичного комбинированного лечения все онкологические больные нуждаются в тщательном наблюдении и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противорецидивных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мероприятиях. Обширные хирургические операции, а также интенсивная лучевая, цитостатическая и гормональная терапия, используемые в онкологической практике, приводят к серьезным нарушениям различных функций организма [7]. Возникает потребность в реабилитационных мероприятиях, способных дополнить медико-социальную помощь данной категории пациентов. Медико-социальная реабилитация является мультидисциплинарной отраслью здравоохранения и в зависимости от целей и этапов ее проведения характеризуется следующими аспектами: медицинский (лечебно-диагностический), психологический, профессиональный, социальный и, наконец, экономический [16]. Правильная оценка экономической эффективности медико-социальных мероприятий является как обоснованием, так и стимулом для развития реабилитационного направления.</w:t>
      </w:r>
    </w:p>
    <w:p w14:paraId="48B054E6" w14:textId="77777777" w:rsidR="000F1D34" w:rsidRDefault="000F1D34" w:rsidP="000F1D34">
      <w:pPr>
        <w:pStyle w:val="a3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Style w:val="a4"/>
          <w:rFonts w:ascii="Open Sans" w:hAnsi="Open Sans" w:cs="Open Sans"/>
          <w:color w:val="333333"/>
          <w:sz w:val="21"/>
          <w:szCs w:val="21"/>
        </w:rPr>
        <w:t>Основная цель</w:t>
      </w:r>
      <w:r>
        <w:rPr>
          <w:rFonts w:ascii="Open Sans" w:hAnsi="Open Sans" w:cs="Open Sans"/>
          <w:color w:val="333333"/>
          <w:sz w:val="21"/>
          <w:szCs w:val="21"/>
        </w:rPr>
        <w:t> реабилитации в онкологии – это повышение качества жизни онкологических больных. Качество жизни – это совокупность параметров, отражающих изменение течения жизни с оценкой физического состояния, психологического благополучия, социальных отношений и функциональных способностей в период развития заболевания и его лечения. Поскольку качество жизни – это меняющийся параметр, зависящий от вида и течения заболевания, процесса лечения и системы оказания медицинской помощи, то и оценивается он в динамике. В современной онкологии необходимо оценивать результаты комбинированного и комплексного лечения не только по критериям выживаемости и продолжительности жизни, но и по специальным показателям качества жизни. Качество жизни онкологических больных является основным критерием в системе их реабилитации [2, 11, 13].</w:t>
      </w:r>
    </w:p>
    <w:p w14:paraId="2FB5DE16" w14:textId="77777777" w:rsidR="000F1D34" w:rsidRDefault="000F1D34" w:rsidP="000F1D34">
      <w:pPr>
        <w:pStyle w:val="a3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Style w:val="a4"/>
          <w:rFonts w:ascii="Open Sans" w:hAnsi="Open Sans" w:cs="Open Sans"/>
          <w:color w:val="333333"/>
          <w:sz w:val="21"/>
          <w:szCs w:val="21"/>
        </w:rPr>
        <w:t>Основные принципы</w:t>
      </w:r>
      <w:r>
        <w:rPr>
          <w:rFonts w:ascii="Open Sans" w:hAnsi="Open Sans" w:cs="Open Sans"/>
          <w:color w:val="333333"/>
          <w:sz w:val="21"/>
          <w:szCs w:val="21"/>
        </w:rPr>
        <w:t> реабилитации онкологических больных сходны с таковыми при реабилитации в случае хронических неинфекционных заболеваний. Реабилитация в первую очередь должна быть комплексной. По определению, реабилитация – это комплекс государственных, медицинских, социально-экономических мероприятий, направленных на восстановление или компенсацию нарушенных функций организма, его адаптацию к новым условиям жизнедеятельности, возникшим в результате заболевания и лечения. Второй, не менее важный принцип реабилитации, – это индивидуальный подбор реабилитационной программы для каждого пациента в зависимости от вида и локализации опухоли и в связи с вариантом комбинированного лечения [6, 15].</w:t>
      </w:r>
    </w:p>
    <w:p w14:paraId="6F15C65C" w14:textId="77777777" w:rsidR="000F1D34" w:rsidRDefault="000F1D34" w:rsidP="000F1D34">
      <w:pPr>
        <w:pStyle w:val="a3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Style w:val="a4"/>
          <w:rFonts w:ascii="Open Sans" w:hAnsi="Open Sans" w:cs="Open Sans"/>
          <w:color w:val="333333"/>
          <w:sz w:val="21"/>
          <w:szCs w:val="21"/>
        </w:rPr>
        <w:t>Особенности реабилитации</w:t>
      </w:r>
      <w:r>
        <w:rPr>
          <w:rFonts w:ascii="Open Sans" w:hAnsi="Open Sans" w:cs="Open Sans"/>
          <w:color w:val="333333"/>
          <w:sz w:val="21"/>
          <w:szCs w:val="21"/>
        </w:rPr>
        <w:t> онкологических больных заключаются, прежде всего, в том, что при формировании комплекса реабилитационных мероприятий необходимо учитывать особенности биологии опухолевого роста, а именно правильно оценивать ту фазу взаимоотношений в системе «организм – опухоль», в которой находится пациент на каждом из этапов реабилитации [21, 22]. Понимание механизмов и направленности этих взаимоотношений позволит исключить возможность стимулирующих опухоль воздействий в ходе реабилитационных мероприятий. Другой особенностью реабилитации онкологических пациентов является тот факт, что, как правило, это длительный и многоэтапный процесс. Реабилитация онкологического больного должна начинаться до применения того или иного метода лечения и продолжаться всю оставшуюся жизнь [16].</w:t>
      </w:r>
    </w:p>
    <w:p w14:paraId="3167A57E" w14:textId="77777777" w:rsidR="000F1D34" w:rsidRDefault="000F1D34" w:rsidP="000F1D34">
      <w:pPr>
        <w:pStyle w:val="a3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В зависимости от сроков применения восстановительных мероприятий реабилитацию онкологических пациентов можно разделить на несколько видов: ранняя реабилитация или реабилитация в «фазе стационарного лечения». Сутью этого этапа реабилитации является профилактика и лечение осложнений специфического противоопухолевого лечения (лучевой и химиотерапии), а также послеоперационная восстановительная терапия. Реабилитация в «фазе выздоровления» – это реабилитация после проведения пациенту комплексной программы специальной противоопухолевой терапии. Она заключается в восстановлении после проведенного лечения, а также в профилактике и предупреждении развития рецидива заболевания.</w:t>
      </w:r>
    </w:p>
    <w:p w14:paraId="7044A62A" w14:textId="77777777" w:rsidR="000F1D34" w:rsidRDefault="000F1D34" w:rsidP="000F1D34">
      <w:pPr>
        <w:pStyle w:val="a3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 xml:space="preserve">Основой ранней реабилитации онкологических больных являются различные виды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дезинтоксикационных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мероприятий. Целью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дезинтоксикации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является максимально быстрое выведение из организма токсических продуктов, выделяемых как самой опухолью, так и образующихся в результате цитостатического и лучевого воздействия на нее в процессе лечения [4, 7].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Дезинтоксикационная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программа онкологического пациента должна состоять из широкого спектра воздействий начиная от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энтеросорбции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, парентерального введения изотонических растворов солей,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реологически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активных препаратов с целью искусственной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гемодилюции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с последующим форсированием диуреза и заканчивая методами экстракорпорального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плазмофереза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и гемодиализа.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Плазмоферез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обеспечивает быстрое удаление из организма патологических субстратов, в том числе иммунной природы, улучшение реологических свойств крови, что является фактором, определяющим лечебную эффективность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плазмофереза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при онкологических заболеваниях. Действенность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дезинтоксикационных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воздействий объясняется их способностью элиминировать из организма-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опухоленосителя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биологические продукты, способные оказывать стимулирующее опухоль воздействие. Так, зарегистрирован факт частичной регрессии опухоли у пациентов, отказавшихся от специального лечения и получавших только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дезинтоксикационную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терапию в виде сеансов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плазмофереза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[23].</w:t>
      </w:r>
    </w:p>
    <w:p w14:paraId="14A79FD5" w14:textId="77777777" w:rsidR="000F1D34" w:rsidRDefault="000F1D34" w:rsidP="000F1D34">
      <w:pPr>
        <w:pStyle w:val="a3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 xml:space="preserve">Согласно современным данным, полученным молекулярно-биологическими методами, субстратом интоксикации у больных злокачественными опухолями является ДНК опухолевой природы, являющаяся продуктом деградации опухолевых клеток и регистрируемая в свободном виде в плазме крови [3, 18]. Внеклеточная опухолевая ДНК присутствует в биологических средах онкологического больного с клинически манифестировавшей опухолью [26], количество ее может лавинообразно нарастать на фоне эффективной терапии, проявляясь более или менее выраженным синдромом лизиса опухоли [28]. Синдром лизиса опухоли описан в основном для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химиочувствительных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опухолей, но субклинические его формы могут наблюдаться при любой степени регрессии опухоли в ответ на лечение, проявляясь в виде увеличения количества свободной ДНК опухолевого происхождения в плазме крови [26]. Это обосновывает проведение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дезинтоксикационной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терапии на фоне специфической противоопухолевой терапии практически у каждого пациента. Эффективная терапия синдрома лизиса опухоли помимо мощного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дезинтоксикационного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воздействия и облегчения общего состояния пациента способна усиливать эффективность противоопухолевой терапии, воздействуя на пуриновый обмен. Способствуя выведению конечных продуктов пуринового обмена,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дезинтоксикационная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терапия тем самым разрывает круг опухолевой прогрессии.</w:t>
      </w:r>
    </w:p>
    <w:p w14:paraId="7DAB6A8B" w14:textId="77777777" w:rsidR="000F1D34" w:rsidRDefault="000F1D34" w:rsidP="000F1D34">
      <w:pPr>
        <w:pStyle w:val="a3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 xml:space="preserve">Помимо наиболее важной для пациента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дезинтоксикационной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программы в комплекс реабилитационных процедур должна включаться диетотерапия,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нутрицевтическая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коррекция, фитотерапия [6]. Современная концепция реабилитации в онкологии допускает некоторые виды физиотерапевтических воздействий, такие как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лимфодренирующий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массаж,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пневмо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- и гидромассаж, озонотерапия, рефлексотерапия, воздействие низкочастотным лазерным излучением [14, 19]. Программа функционального восстановления включает различные варианты лечебной физкультуры в виде дозированных физических нагрузок,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кинезиотерапии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,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акватерапии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[14].</w:t>
      </w:r>
    </w:p>
    <w:p w14:paraId="3423513B" w14:textId="77777777" w:rsidR="000F1D34" w:rsidRDefault="000F1D34" w:rsidP="000F1D34">
      <w:pPr>
        <w:pStyle w:val="a3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 xml:space="preserve">Наиболее сложным вопросом в реабилитации онкологических пациентов является целесообразность и обоснованность различных видов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иммуномодулирущих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воздействий. Традиционный взгляд на необходимость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иммуностимуляции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, основанный на ложном представлении об иммунодефиците у онкологических пациентов, приводит к использованию препаратов и методов лечения, сопряженных с высоким риском стимуляции опухоли. Назначение иммунотерапии так же, как и любого другого вида медикаментозного лечения, должно проводиться после предварительного лабораторного обследования и по строгим показаниям. Согласно данным многочисленных исследований, показатели неспецифического иммунитета у онкологических пациентов достоверно не отличаются от таковых у здоровых доноров [10]. Рутинных способов для оценки специфического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опухолеассоциированного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иммунитета, позволяющих оценить его направленность в определенный момент времени, не существует. Наличие в организме пациента клинически манифестированной опухоли, согласно современным представлениям, предполагает существование клона регуляторных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рециркулирующих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Т-лимфоцитов,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прекомитированных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к опухолевой ткани и осуществляющих по отношению к ней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регуляторно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-трофическую функцию [1, 30]. Неспецифическая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иммуностимуляция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в этом случае может способствовать опухолевой прогрессии. То есть для назначения иммунотерапии важно знать расстановку сил в соотношении «организм – опухоль», как в случае клинической манифестации опухоли, так и в период ремиссии [22, 27].</w:t>
      </w:r>
    </w:p>
    <w:p w14:paraId="49F00C4A" w14:textId="77777777" w:rsidR="000F1D34" w:rsidRDefault="000F1D34" w:rsidP="000F1D34">
      <w:pPr>
        <w:pStyle w:val="a3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 xml:space="preserve">Одним из наиболее важных для пациента компонентов восстановительного комплекса является программа психологической реабилитации, включающая работу с психологом, при необходимости – психотерапию, обучение методикам аутотренинга [5, 12, 20]. Психологический компонент реабилитации является наиболее разнообразным, допуская различные методы психологической разгрузки –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арттерапия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>, трудотерапия, восточные практики и медитации [12]. Реабилитация в онкологии направлена на максимальное восстановление физического и психического здоровья пациентов после проведенного лечения.</w:t>
      </w:r>
    </w:p>
    <w:p w14:paraId="19145424" w14:textId="77777777" w:rsidR="000F1D34" w:rsidRDefault="000F1D34" w:rsidP="000F1D34">
      <w:pPr>
        <w:pStyle w:val="a3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 xml:space="preserve">Однако, если проблемам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cпецифической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терапии рака традиционно придается важное значение, то реабилитация пока остается без должного внимания специалистов и законодателей. Онкология – единственная медицинская отрасль, которая не имеет в своей структуре реабилитационного направления. Отсутствуют реабилитационные центры и реабилитационные отделения в специализированных онкологических учреждениях. К этому можно еще добавить отсутствие подготовки специалистов в области реабилитации онкологических больных и, естественно, отсутствие в штатных расписаниях онкологических диспансеров должности специалиста-реабилитолога, а в штатных расписаниях больниц восстановительного лечения – должности врача-онколога. Как свидетельствуют статистические данные, в мировой практике на профилактику в онкологии выделяется 30 % финансовых средств, на лечение – 50 %, на реабилитацию – 20 %. В то же время в России на профилактику расходуется 6 % средств всего бюджета на медицину, на лечение – 94 %, на реабилитацию – 0 % [17]. Поэтому на данный момент пациенты с онкологическим диагнозом являются одной из наименее защищенных категорий населения, хотя они нуждаются и в доступном и результативном лечении, и в психологической помощи, и в реабилитации.</w:t>
      </w:r>
    </w:p>
    <w:p w14:paraId="3BECBA14" w14:textId="77777777" w:rsidR="000F1D34" w:rsidRDefault="000F1D34" w:rsidP="000F1D34">
      <w:pPr>
        <w:pStyle w:val="a3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 xml:space="preserve">Реабилитация в онкологии – раздел медицины, который продолжает развиваться и совершенствоваться в соответствии с поступательным развитием онкологической науки в целом. При этом особенности ее дальнейшего поступательного движения связаны в основном, как с научными, так и с общегосударственными, организационными и финансовыми проблемами. В настоящее время в развитых странах происходит смена подходов к оказанию медицинской помощи людям – медицинская модель, имевшая целью лишь устранение заболевания и восстановление функционирования человеческого организма, постепенно уходит в прошлое, все большее число стран ориентируется на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биопсихосоциальную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модель [15]. Она требует не только восстановления биологических функций организма больного человека, но и нормализации его психологического и социального состояния. На сегодняшний день именно благополучие человека, приближение жизни больных к уровню практически здоровых людей является одной из главных целей лечения. В связи с этим реабилитация приобретает такое же большое значение, как и специфическая противоопухолевая терапия.</w:t>
      </w:r>
    </w:p>
    <w:p w14:paraId="03AB524F" w14:textId="77777777" w:rsidR="000F1D34" w:rsidRDefault="000F1D34" w:rsidP="000F1D34">
      <w:pPr>
        <w:pStyle w:val="a3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Style w:val="a4"/>
          <w:rFonts w:ascii="Open Sans" w:hAnsi="Open Sans" w:cs="Open Sans"/>
          <w:color w:val="333333"/>
          <w:sz w:val="21"/>
          <w:szCs w:val="21"/>
        </w:rPr>
        <w:t>Рецензенты:</w:t>
      </w:r>
    </w:p>
    <w:p w14:paraId="5E814749" w14:textId="77777777" w:rsidR="000F1D34" w:rsidRDefault="000F1D34" w:rsidP="000F1D34">
      <w:pPr>
        <w:pStyle w:val="a3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 xml:space="preserve">Важенин </w:t>
      </w:r>
      <w:proofErr w:type="gramStart"/>
      <w:r>
        <w:rPr>
          <w:rFonts w:ascii="Open Sans" w:hAnsi="Open Sans" w:cs="Open Sans"/>
          <w:color w:val="333333"/>
          <w:sz w:val="21"/>
          <w:szCs w:val="21"/>
        </w:rPr>
        <w:t>А.В.</w:t>
      </w:r>
      <w:proofErr w:type="gramEnd"/>
      <w:r>
        <w:rPr>
          <w:rFonts w:ascii="Open Sans" w:hAnsi="Open Sans" w:cs="Open Sans"/>
          <w:color w:val="333333"/>
          <w:sz w:val="21"/>
          <w:szCs w:val="21"/>
        </w:rPr>
        <w:t>, д.м.н., профессор, главный врач Челябинского окружного клинического онкологического диспансера, заведующий кафедрой онкологии, лучевой диагностики и лучевой терапии, Южно-Уральский государственный медицинский университет, г. Челябинск;</w:t>
      </w:r>
    </w:p>
    <w:p w14:paraId="2098AA44" w14:textId="77777777" w:rsidR="000F1D34" w:rsidRDefault="000F1D34" w:rsidP="000F1D34">
      <w:pPr>
        <w:pStyle w:val="a3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1"/>
          <w:szCs w:val="21"/>
        </w:rPr>
      </w:pPr>
      <w:proofErr w:type="spellStart"/>
      <w:r>
        <w:rPr>
          <w:rFonts w:ascii="Open Sans" w:hAnsi="Open Sans" w:cs="Open Sans"/>
          <w:color w:val="333333"/>
          <w:sz w:val="21"/>
          <w:szCs w:val="21"/>
        </w:rPr>
        <w:t>Яйцев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С.В., </w:t>
      </w:r>
      <w:proofErr w:type="gramStart"/>
      <w:r>
        <w:rPr>
          <w:rFonts w:ascii="Open Sans" w:hAnsi="Open Sans" w:cs="Open Sans"/>
          <w:color w:val="333333"/>
          <w:sz w:val="21"/>
          <w:szCs w:val="21"/>
        </w:rPr>
        <w:t>д.м.н.</w:t>
      </w:r>
      <w:proofErr w:type="gramEnd"/>
      <w:r>
        <w:rPr>
          <w:rFonts w:ascii="Open Sans" w:hAnsi="Open Sans" w:cs="Open Sans"/>
          <w:color w:val="333333"/>
          <w:sz w:val="21"/>
          <w:szCs w:val="21"/>
        </w:rPr>
        <w:t>, профессор, заведующий кафедрой онкологии, Южно-Уральский государственный медицинский университет, г. Челябинск.</w:t>
      </w:r>
    </w:p>
    <w:p w14:paraId="786AB1EC" w14:textId="77777777" w:rsidR="000F1D34" w:rsidRDefault="000F1D34"/>
    <w:sectPr w:rsidR="000F1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D34"/>
    <w:rsid w:val="000F1D34"/>
    <w:rsid w:val="007113ED"/>
    <w:rsid w:val="00EB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C590F"/>
  <w15:chartTrackingRefBased/>
  <w15:docId w15:val="{796B0969-2AAD-415F-8F14-AEB5B780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1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1D34"/>
    <w:rPr>
      <w:b/>
      <w:bCs/>
    </w:rPr>
  </w:style>
  <w:style w:type="character" w:styleId="a5">
    <w:name w:val="Hyperlink"/>
    <w:basedOn w:val="a0"/>
    <w:uiPriority w:val="99"/>
    <w:unhideWhenUsed/>
    <w:rsid w:val="000F1D3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F1D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2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undamental-research.ru/ru/article/view?id=382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2326</Words>
  <Characters>13259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Зубанова</dc:creator>
  <cp:keywords/>
  <dc:description/>
  <cp:lastModifiedBy>Татьяна Зубанова</cp:lastModifiedBy>
  <cp:revision>1</cp:revision>
  <dcterms:created xsi:type="dcterms:W3CDTF">2022-02-17T19:54:00Z</dcterms:created>
  <dcterms:modified xsi:type="dcterms:W3CDTF">2022-02-17T20:00:00Z</dcterms:modified>
</cp:coreProperties>
</file>